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97095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关务与外贸服务</w:t>
      </w:r>
      <w:r>
        <w:rPr>
          <w:rFonts w:ascii="微软雅黑" w:hAnsi="微软雅黑" w:eastAsia="微软雅黑"/>
          <w:b/>
          <w:sz w:val="36"/>
          <w:szCs w:val="36"/>
        </w:rPr>
        <w:t>专业</w:t>
      </w:r>
    </w:p>
    <w:p w14:paraId="56388105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</w:t>
      </w:r>
      <w:r>
        <w:rPr>
          <w:rFonts w:ascii="微软雅黑" w:hAnsi="微软雅黑" w:eastAsia="微软雅黑"/>
          <w:b/>
          <w:sz w:val="36"/>
          <w:szCs w:val="36"/>
        </w:rPr>
        <w:t>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/>
          <w:b/>
          <w:sz w:val="36"/>
          <w:szCs w:val="36"/>
        </w:rPr>
        <w:t>-202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6"/>
          <w:szCs w:val="36"/>
        </w:rPr>
        <w:t>学年第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二</w:t>
      </w:r>
      <w:r>
        <w:rPr>
          <w:rFonts w:hint="eastAsia" w:ascii="微软雅黑" w:hAnsi="微软雅黑" w:eastAsia="微软雅黑"/>
          <w:b/>
          <w:sz w:val="36"/>
          <w:szCs w:val="36"/>
        </w:rPr>
        <w:t>学期转专业录取办法</w:t>
      </w:r>
    </w:p>
    <w:p w14:paraId="02D08CB6"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6497634"/>
      <w:bookmarkStart w:id="1" w:name="_Toc396497526"/>
      <w:bookmarkStart w:id="2" w:name="_Toc393236437"/>
      <w:bookmarkStart w:id="3" w:name="_Toc396501700"/>
      <w:bookmarkStart w:id="4" w:name="_Toc396497324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bookmarkEnd w:id="0"/>
    <w:bookmarkEnd w:id="1"/>
    <w:bookmarkEnd w:id="2"/>
    <w:bookmarkEnd w:id="3"/>
    <w:bookmarkEnd w:id="4"/>
    <w:p w14:paraId="0F7C6CA1">
      <w:pPr>
        <w:pStyle w:val="2"/>
        <w:spacing w:before="312" w:after="312"/>
      </w:pPr>
      <w:r>
        <w:t>一、基本信息</w:t>
      </w:r>
    </w:p>
    <w:p w14:paraId="4F377CA0">
      <w:pPr>
        <w:pStyle w:val="3"/>
        <w:spacing w:before="156" w:after="156"/>
      </w:pPr>
      <w:bookmarkStart w:id="5" w:name="_Toc393236438"/>
      <w:bookmarkStart w:id="6" w:name="_Toc396497635"/>
      <w:bookmarkStart w:id="7" w:name="_Toc396501701"/>
      <w:bookmarkStart w:id="8" w:name="_Toc396497325"/>
      <w:bookmarkStart w:id="9" w:name="_Toc396497527"/>
      <w:r>
        <w:t>（一）专业名称</w:t>
      </w:r>
      <w:bookmarkEnd w:id="5"/>
      <w:bookmarkEnd w:id="6"/>
      <w:bookmarkEnd w:id="7"/>
      <w:bookmarkEnd w:id="8"/>
      <w:bookmarkEnd w:id="9"/>
    </w:p>
    <w:tbl>
      <w:tblPr>
        <w:tblStyle w:val="12"/>
        <w:tblW w:w="82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2111"/>
        <w:gridCol w:w="2441"/>
      </w:tblGrid>
      <w:tr w14:paraId="74C7A4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686" w:type="dxa"/>
            <w:vAlign w:val="center"/>
          </w:tcPr>
          <w:p w14:paraId="3330C380">
            <w:pPr>
              <w:snapToGrid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专业名称（代码）</w:t>
            </w:r>
          </w:p>
        </w:tc>
        <w:tc>
          <w:tcPr>
            <w:tcW w:w="2111" w:type="dxa"/>
            <w:vAlign w:val="center"/>
          </w:tcPr>
          <w:p w14:paraId="73882012">
            <w:pPr>
              <w:snapToGrid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所属专业大类（代码）</w:t>
            </w:r>
          </w:p>
        </w:tc>
        <w:tc>
          <w:tcPr>
            <w:tcW w:w="2441" w:type="dxa"/>
            <w:vAlign w:val="center"/>
          </w:tcPr>
          <w:p w14:paraId="502B1FC3">
            <w:pPr>
              <w:snapToGrid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所属专业类</w:t>
            </w:r>
          </w:p>
          <w:p w14:paraId="064A4733">
            <w:pPr>
              <w:snapToGrid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（代码）</w:t>
            </w:r>
          </w:p>
        </w:tc>
      </w:tr>
      <w:tr w14:paraId="380D23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686" w:type="dxa"/>
          </w:tcPr>
          <w:p w14:paraId="28B1E254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关务与外贸服务专业</w:t>
            </w:r>
          </w:p>
          <w:p w14:paraId="268BDFA0">
            <w:pPr>
              <w:widowControl/>
              <w:spacing w:line="360" w:lineRule="auto"/>
              <w:ind w:firstLine="1200" w:firstLineChars="50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3050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11" w:type="dxa"/>
          </w:tcPr>
          <w:p w14:paraId="6A4C4D5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财经商贸大类（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3）</w:t>
            </w:r>
          </w:p>
        </w:tc>
        <w:tc>
          <w:tcPr>
            <w:tcW w:w="2441" w:type="dxa"/>
          </w:tcPr>
          <w:p w14:paraId="0392B55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经济贸易类</w:t>
            </w:r>
          </w:p>
          <w:p w14:paraId="358A2CA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305）</w:t>
            </w:r>
          </w:p>
        </w:tc>
      </w:tr>
    </w:tbl>
    <w:p w14:paraId="3A3099BE">
      <w:pPr>
        <w:pStyle w:val="3"/>
        <w:numPr>
          <w:ilvl w:val="0"/>
          <w:numId w:val="0"/>
        </w:numPr>
        <w:spacing w:before="156" w:after="156"/>
        <w:ind w:firstLine="560" w:firstLineChars="200"/>
        <w:rPr>
          <w:rFonts w:hint="eastAsia"/>
          <w:lang w:eastAsia="zh-CN"/>
        </w:rPr>
      </w:pPr>
      <w:r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  <w:t>（二）</w:t>
      </w:r>
      <w:r>
        <w:rPr>
          <w:rFonts w:hint="eastAsia"/>
          <w:lang w:eastAsia="zh-CN"/>
        </w:rPr>
        <w:t>人才培养目标</w:t>
      </w:r>
    </w:p>
    <w:p w14:paraId="071C9B88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本专业聚焦江苏“1650”产业体系和“51010”战略性新兴产业集群发展需求，对接现代航运服务业，面向水路运输与物流服务全流程，培养具有社会主义核心价值观，德、智、体、美、劳全面发展，具有一定的科学文化水平，良好的人文素养与敬业精神，法治意识与创新思维，具备较强的可持续发展能力，善于国际交流，掌握关务与外贸服务专业知识和技术技能，领会行业领域的国家战略和相关政策，面向进出口行业、国际运输代理等行业的外贸、关务人员、运输代理、船舶代理人员等职业群体，能够从事外贸业务、关务申报、关务操作、预归类、危险品申报、货运操作、销售及咨询活动等工作的应用型（复合型）技术技能人才。学生毕业3年后，应能精通关务与外贸服务类岗位技能，成为关务与外贸服务领域的技术骨干或业务主管。</w:t>
      </w:r>
    </w:p>
    <w:p w14:paraId="33B4153E">
      <w:pPr>
        <w:pStyle w:val="3"/>
        <w:spacing w:before="156" w:after="156"/>
        <w:rPr>
          <w:rFonts w:hint="eastAsia" w:eastAsia="黑体"/>
          <w:lang w:eastAsia="zh-CN"/>
        </w:rPr>
      </w:pPr>
      <w:r>
        <w:rPr>
          <w:rFonts w:hint="eastAsia"/>
        </w:rPr>
        <w:t>（</w:t>
      </w:r>
      <w:r>
        <w:rPr>
          <w:rFonts w:hint="eastAsia"/>
          <w:lang w:eastAsia="zh-CN"/>
        </w:rPr>
        <w:t>三</w:t>
      </w:r>
      <w:r>
        <w:rPr>
          <w:rFonts w:hint="eastAsia"/>
        </w:rPr>
        <w:t>）</w:t>
      </w:r>
      <w:r>
        <w:rPr>
          <w:rFonts w:hint="eastAsia"/>
          <w:lang w:eastAsia="zh-CN"/>
        </w:rPr>
        <w:t>面向的职业岗位</w:t>
      </w:r>
    </w:p>
    <w:tbl>
      <w:tblPr>
        <w:tblStyle w:val="13"/>
        <w:tblW w:w="10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34"/>
        <w:gridCol w:w="992"/>
        <w:gridCol w:w="1276"/>
        <w:gridCol w:w="1701"/>
        <w:gridCol w:w="1418"/>
        <w:gridCol w:w="2272"/>
      </w:tblGrid>
      <w:tr w14:paraId="494B2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00D7A840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10" w:name="_Toc396501703"/>
            <w:bookmarkStart w:id="11" w:name="_Toc396497327"/>
            <w:bookmarkStart w:id="12" w:name="_Toc396497637"/>
            <w:bookmarkStart w:id="13" w:name="_Toc396497529"/>
            <w:bookmarkStart w:id="14" w:name="_Toc393236440"/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专业名称</w:t>
            </w:r>
          </w:p>
          <w:p w14:paraId="0C2C7202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（代码）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1DBD8A2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所属专业大类（代码）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3713918F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所属专业类</w:t>
            </w:r>
          </w:p>
          <w:p w14:paraId="198540CE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（代码）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59F2A060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对应行业</w:t>
            </w:r>
          </w:p>
          <w:p w14:paraId="2BDDC614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（代码）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BF54433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主要职业类别</w:t>
            </w:r>
          </w:p>
          <w:p w14:paraId="2A2725E8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（代码）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69C80244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主要岗位群或技术领域举例</w:t>
            </w:r>
          </w:p>
        </w:tc>
        <w:tc>
          <w:tcPr>
            <w:tcW w:w="2272" w:type="dxa"/>
            <w:tcMar>
              <w:left w:w="57" w:type="dxa"/>
              <w:right w:w="57" w:type="dxa"/>
            </w:tcMar>
            <w:vAlign w:val="center"/>
          </w:tcPr>
          <w:p w14:paraId="08C03B93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职业资格或职业技能等级证书举例</w:t>
            </w:r>
          </w:p>
        </w:tc>
      </w:tr>
      <w:tr w14:paraId="52702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71" w:type="dxa"/>
            <w:vMerge w:val="restart"/>
            <w:vAlign w:val="center"/>
          </w:tcPr>
          <w:p w14:paraId="37B18049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关务与外贸服务</w:t>
            </w:r>
          </w:p>
          <w:p w14:paraId="5D086694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（530503）</w:t>
            </w:r>
          </w:p>
        </w:tc>
        <w:tc>
          <w:tcPr>
            <w:tcW w:w="113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EEAD609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财经商贸大类（53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EDE90AF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经济贸易类（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5305）</w:t>
            </w:r>
          </w:p>
        </w:tc>
        <w:tc>
          <w:tcPr>
            <w:tcW w:w="127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A6F718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批发业（51）</w:t>
            </w:r>
          </w:p>
          <w:p w14:paraId="08588FA5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零售业（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  <w:p w14:paraId="0EC253F4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商务服务业（72）</w:t>
            </w:r>
          </w:p>
          <w:p w14:paraId="3155242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  <w:t>多式联运和运输代理业</w:t>
            </w:r>
          </w:p>
          <w:p w14:paraId="0817EECB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58）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3683FA1D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报关人员</w:t>
            </w:r>
          </w:p>
          <w:p w14:paraId="280F57D7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（2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-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06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-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07-12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5AA3B12D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报关员</w:t>
            </w:r>
          </w:p>
        </w:tc>
        <w:tc>
          <w:tcPr>
            <w:tcW w:w="2272" w:type="dxa"/>
            <w:tcMar>
              <w:left w:w="57" w:type="dxa"/>
              <w:right w:w="57" w:type="dxa"/>
            </w:tcMar>
            <w:vAlign w:val="center"/>
          </w:tcPr>
          <w:p w14:paraId="087500EB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关务水平测试证书、归类师</w:t>
            </w:r>
          </w:p>
        </w:tc>
      </w:tr>
      <w:tr w14:paraId="2FF9B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71" w:type="dxa"/>
            <w:vMerge w:val="continue"/>
            <w:vAlign w:val="center"/>
          </w:tcPr>
          <w:p w14:paraId="1EFFADED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8F22E88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D70321A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1BE4362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6913F635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运输代理服务员</w:t>
            </w:r>
          </w:p>
          <w:p w14:paraId="596EA92A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（4-02-05-03）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487E2533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国际货运代理员</w:t>
            </w:r>
          </w:p>
        </w:tc>
        <w:tc>
          <w:tcPr>
            <w:tcW w:w="2272" w:type="dxa"/>
            <w:tcMar>
              <w:left w:w="57" w:type="dxa"/>
              <w:right w:w="57" w:type="dxa"/>
            </w:tcMar>
            <w:vAlign w:val="center"/>
          </w:tcPr>
          <w:p w14:paraId="46BBEE04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国际货运代理从业资格证书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CIFA（FIATA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证书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</w:tr>
      <w:tr w14:paraId="250F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71" w:type="dxa"/>
            <w:vMerge w:val="continue"/>
            <w:vAlign w:val="center"/>
          </w:tcPr>
          <w:p w14:paraId="65727FA8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74FD0C8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28D2837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3A4F02E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31B9BD55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船舶业务员</w:t>
            </w:r>
          </w:p>
          <w:p w14:paraId="6BB771A8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4-02-03-02）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14A71900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船舶代理员、船载危险货物申报员</w:t>
            </w:r>
          </w:p>
          <w:p w14:paraId="67549266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集装箱装箱检查员</w:t>
            </w:r>
          </w:p>
        </w:tc>
        <w:tc>
          <w:tcPr>
            <w:tcW w:w="2272" w:type="dxa"/>
            <w:tcMar>
              <w:left w:w="57" w:type="dxa"/>
              <w:right w:w="57" w:type="dxa"/>
            </w:tcMar>
            <w:vAlign w:val="center"/>
          </w:tcPr>
          <w:p w14:paraId="6F9D807A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船舶代理技能鉴定、危险品水路运输从业资格</w:t>
            </w:r>
          </w:p>
        </w:tc>
      </w:tr>
      <w:tr w14:paraId="4516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71" w:type="dxa"/>
            <w:vMerge w:val="continue"/>
            <w:vAlign w:val="center"/>
          </w:tcPr>
          <w:p w14:paraId="1D032B61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035496D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C53E442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8620297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6FFAACAB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企业合规师</w:t>
            </w:r>
          </w:p>
          <w:p w14:paraId="7619F2F7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2-06-07-14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09B03E0F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跨境贸易合规师</w:t>
            </w:r>
          </w:p>
        </w:tc>
        <w:tc>
          <w:tcPr>
            <w:tcW w:w="2272" w:type="dxa"/>
            <w:tcMar>
              <w:left w:w="57" w:type="dxa"/>
              <w:right w:w="57" w:type="dxa"/>
            </w:tcMar>
            <w:vAlign w:val="center"/>
          </w:tcPr>
          <w:p w14:paraId="799983ED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跨境贸易合规证书</w:t>
            </w:r>
          </w:p>
        </w:tc>
      </w:tr>
      <w:tr w14:paraId="01769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71" w:type="dxa"/>
            <w:vMerge w:val="continue"/>
            <w:vAlign w:val="center"/>
          </w:tcPr>
          <w:p w14:paraId="39F47587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BF37C27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B88E10B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74A1BB5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2DF39BFC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国际商务专业人员</w:t>
            </w:r>
          </w:p>
          <w:p w14:paraId="716B6C2F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（2-06-07-01）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5FAF3A1C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单证员、跟单员</w:t>
            </w:r>
          </w:p>
        </w:tc>
        <w:tc>
          <w:tcPr>
            <w:tcW w:w="2272" w:type="dxa"/>
            <w:tcMar>
              <w:left w:w="57" w:type="dxa"/>
              <w:right w:w="57" w:type="dxa"/>
            </w:tcMar>
            <w:vAlign w:val="center"/>
          </w:tcPr>
          <w:p w14:paraId="035DC9DA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国际商务单证员证书</w:t>
            </w:r>
          </w:p>
        </w:tc>
      </w:tr>
      <w:tr w14:paraId="17C63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71" w:type="dxa"/>
            <w:vMerge w:val="continue"/>
            <w:vAlign w:val="center"/>
          </w:tcPr>
          <w:p w14:paraId="611E1C1F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55FF07D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5963B72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C225EBB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CB66E93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外贸营销员</w:t>
            </w:r>
          </w:p>
          <w:p w14:paraId="44C70A3A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（4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-0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-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02-01</w:t>
            </w:r>
            <w:r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7949B5E2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进出口业务员</w:t>
            </w:r>
          </w:p>
        </w:tc>
        <w:tc>
          <w:tcPr>
            <w:tcW w:w="2272" w:type="dxa"/>
            <w:tcMar>
              <w:left w:w="57" w:type="dxa"/>
              <w:right w:w="57" w:type="dxa"/>
            </w:tcMar>
            <w:vAlign w:val="center"/>
          </w:tcPr>
          <w:p w14:paraId="13BF2F54">
            <w:pPr>
              <w:widowControl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国际贸易业务员证书</w:t>
            </w:r>
          </w:p>
        </w:tc>
      </w:tr>
    </w:tbl>
    <w:p w14:paraId="37469DFC">
      <w:pPr>
        <w:pStyle w:val="3"/>
        <w:spacing w:before="156" w:after="156"/>
        <w:rPr>
          <w:rFonts w:hint="eastAsia" w:eastAsia="黑体"/>
          <w:lang w:eastAsia="zh-CN"/>
        </w:rPr>
      </w:pPr>
      <w:r>
        <w:t>（</w:t>
      </w:r>
      <w:r>
        <w:rPr>
          <w:rFonts w:hint="eastAsia"/>
          <w:lang w:eastAsia="zh-CN"/>
        </w:rPr>
        <w:t>四</w:t>
      </w:r>
      <w:r>
        <w:t>）</w:t>
      </w:r>
      <w:bookmarkEnd w:id="10"/>
      <w:bookmarkEnd w:id="11"/>
      <w:bookmarkEnd w:id="12"/>
      <w:bookmarkEnd w:id="13"/>
      <w:bookmarkEnd w:id="14"/>
      <w:r>
        <w:rPr>
          <w:rFonts w:hint="eastAsia"/>
          <w:lang w:eastAsia="zh-CN"/>
        </w:rPr>
        <w:t>专业主干课程</w:t>
      </w:r>
    </w:p>
    <w:p w14:paraId="1436D2ED">
      <w:pPr>
        <w:spacing w:line="360" w:lineRule="auto"/>
        <w:ind w:firstLine="555"/>
        <w:rPr>
          <w:rFonts w:asciiTheme="minorEastAsia" w:hAnsiTheme="minorEastAsia" w:eastAsiaTheme="minorEastAsia"/>
          <w:sz w:val="28"/>
          <w:szCs w:val="28"/>
        </w:rPr>
      </w:pPr>
      <w:bookmarkStart w:id="15" w:name="_Toc396497328"/>
      <w:bookmarkStart w:id="16" w:name="_Toc396501704"/>
      <w:bookmarkStart w:id="17" w:name="_Toc396497530"/>
      <w:bookmarkStart w:id="18" w:name="_Toc396497638"/>
      <w:bookmarkStart w:id="19" w:name="_Toc393236441"/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通关实务</w:t>
      </w:r>
      <w:r>
        <w:rPr>
          <w:rFonts w:hint="eastAsia"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出入境安全与管制实务</w:t>
      </w:r>
      <w:r>
        <w:rPr>
          <w:rFonts w:hint="eastAsia"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国际货物运输业务操作</w:t>
      </w:r>
      <w:r>
        <w:rPr>
          <w:rFonts w:hint="eastAsia"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进出口商品归类、跨境贸易合规管理、关贸职场英语、通关单证实务、船载危险货物申报、集装箱装箱检查实务、</w:t>
      </w:r>
      <w:r>
        <w:rPr>
          <w:rFonts w:hint="eastAsia" w:asciiTheme="minorEastAsia" w:hAnsiTheme="minorEastAsia" w:eastAsiaTheme="minorEastAsia"/>
          <w:sz w:val="28"/>
          <w:szCs w:val="28"/>
        </w:rPr>
        <w:t>国际贸易实务、国际船舶代理业务、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关贸</w:t>
      </w:r>
      <w:r>
        <w:rPr>
          <w:rFonts w:hint="eastAsia" w:asciiTheme="minorEastAsia" w:hAnsiTheme="minorEastAsia" w:eastAsiaTheme="minorEastAsia"/>
          <w:sz w:val="28"/>
          <w:szCs w:val="28"/>
        </w:rPr>
        <w:t>英语函电、国际货运代理实训、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关贸综合</w:t>
      </w:r>
      <w:r>
        <w:rPr>
          <w:rFonts w:hint="eastAsia" w:asciiTheme="minorEastAsia" w:hAnsiTheme="minorEastAsia" w:eastAsiaTheme="minorEastAsia"/>
          <w:sz w:val="28"/>
          <w:szCs w:val="28"/>
        </w:rPr>
        <w:t>实训、关务操作实训和各项专业赛事集训等。</w:t>
      </w:r>
    </w:p>
    <w:p w14:paraId="043CF47A">
      <w:pPr>
        <w:pStyle w:val="3"/>
        <w:spacing w:before="156" w:after="156"/>
        <w:rPr>
          <w:rFonts w:hint="eastAsia" w:eastAsia="黑体"/>
          <w:lang w:eastAsia="zh-CN"/>
        </w:rPr>
      </w:pPr>
      <w:r>
        <w:t>（</w:t>
      </w:r>
      <w:r>
        <w:rPr>
          <w:rFonts w:hint="eastAsia"/>
          <w:lang w:eastAsia="zh-CN"/>
        </w:rPr>
        <w:t>五</w:t>
      </w:r>
      <w:r>
        <w:t>）</w:t>
      </w:r>
      <w:bookmarkEnd w:id="15"/>
      <w:bookmarkEnd w:id="16"/>
      <w:bookmarkEnd w:id="17"/>
      <w:bookmarkEnd w:id="18"/>
      <w:bookmarkEnd w:id="19"/>
      <w:r>
        <w:rPr>
          <w:rFonts w:hint="eastAsia"/>
          <w:lang w:eastAsia="zh-CN"/>
        </w:rPr>
        <w:t>毕业资格条件</w:t>
      </w:r>
    </w:p>
    <w:p w14:paraId="740C3A69">
      <w:pPr>
        <w:widowControl w:val="0"/>
        <w:adjustRightInd w:val="0"/>
        <w:snapToGrid w:val="0"/>
        <w:spacing w:before="156" w:beforeLines="50" w:after="156" w:afterLines="50" w:line="240" w:lineRule="auto"/>
        <w:ind w:firstLine="560" w:firstLineChars="200"/>
        <w:jc w:val="both"/>
        <w:outlineLvl w:val="1"/>
        <w:rPr>
          <w:rFonts w:hint="eastAsia" w:ascii="黑体" w:hAnsi="黑体" w:eastAsia="黑体" w:cs="黑体"/>
          <w:color w:val="000000"/>
          <w:kern w:val="2"/>
          <w:sz w:val="28"/>
          <w:szCs w:val="28"/>
          <w:lang w:val="en-US" w:eastAsia="zh-CN" w:bidi="ar-SA"/>
        </w:rPr>
      </w:pPr>
      <w:bookmarkStart w:id="20" w:name="_Toc22929"/>
      <w:r>
        <w:rPr>
          <w:rFonts w:hint="eastAsia" w:ascii="黑体" w:hAnsi="黑体" w:eastAsia="黑体" w:cs="黑体"/>
          <w:color w:val="000000"/>
          <w:kern w:val="2"/>
          <w:sz w:val="28"/>
          <w:szCs w:val="28"/>
          <w:lang w:val="en-US" w:eastAsia="zh-CN" w:bidi="ar-SA"/>
        </w:rPr>
        <w:t>1、毕业学分要求</w:t>
      </w:r>
      <w:bookmarkEnd w:id="20"/>
    </w:p>
    <w:p w14:paraId="6163F45B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学生共须修满160学分，其中通识必修课应修满41学分，通识限选课修满4学分，通识任选课修满4学分；专业教育必修课应修满45.5学分，专业限选课修满14.5学分；素质拓展与社会实践类课程修满6学分，综合实践模块45学分。各类课程学分可根据《江苏海院学分积累、转换和认定办法》予以认定。</w:t>
      </w:r>
    </w:p>
    <w:p w14:paraId="2FBDD316">
      <w:pPr>
        <w:adjustRightInd/>
        <w:snapToGrid/>
        <w:spacing w:line="360" w:lineRule="auto"/>
        <w:ind w:firstLine="555" w:firstLineChars="0"/>
        <w:rPr>
          <w:rFonts w:ascii="黑体" w:hAnsi="黑体" w:eastAsia="黑体"/>
          <w:color w:val="000000"/>
          <w:sz w:val="28"/>
          <w:szCs w:val="28"/>
        </w:rPr>
      </w:pPr>
      <w:bookmarkStart w:id="21" w:name="_Toc30529"/>
      <w:r>
        <w:rPr>
          <w:rFonts w:hint="eastAsia" w:ascii="黑体" w:hAnsi="黑体" w:eastAsia="黑体"/>
          <w:color w:val="000000"/>
          <w:sz w:val="28"/>
          <w:szCs w:val="28"/>
          <w:lang w:val="en-US" w:eastAsia="zh-CN"/>
        </w:rPr>
        <w:t>2、</w:t>
      </w:r>
      <w:r>
        <w:rPr>
          <w:rFonts w:hint="eastAsia" w:ascii="黑体" w:hAnsi="黑体" w:eastAsia="黑体"/>
          <w:color w:val="000000"/>
          <w:sz w:val="28"/>
          <w:szCs w:val="28"/>
        </w:rPr>
        <w:t>职业技能或职业资格证书要求</w:t>
      </w:r>
      <w:bookmarkEnd w:id="21"/>
    </w:p>
    <w:p w14:paraId="060E026A">
      <w:pPr>
        <w:widowControl/>
        <w:adjustRightInd w:val="0"/>
        <w:snapToGrid w:val="0"/>
        <w:spacing w:line="360" w:lineRule="auto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bookmarkStart w:id="22" w:name="_Toc9435"/>
      <w:r>
        <w:rPr>
          <w:rFonts w:hint="eastAsia" w:ascii="宋体" w:hAnsi="宋体"/>
          <w:color w:val="000000"/>
          <w:sz w:val="28"/>
          <w:szCs w:val="28"/>
        </w:rPr>
        <w:t>实行“学历证书</w:t>
      </w:r>
      <w:r>
        <w:rPr>
          <w:rFonts w:ascii="宋体" w:hAnsi="宋体"/>
          <w:color w:val="000000"/>
          <w:sz w:val="28"/>
          <w:szCs w:val="28"/>
        </w:rPr>
        <w:t>+职业技能等级证书”制度，鼓励学生在获得学历证书的同时，积极取得职业技能等级证书或职业资格证书，但不将其作为学生毕业条件之一。</w:t>
      </w:r>
      <w:r>
        <w:rPr>
          <w:rFonts w:hint="eastAsia" w:ascii="宋体" w:hAnsi="宋体"/>
          <w:color w:val="000000"/>
          <w:sz w:val="28"/>
          <w:szCs w:val="28"/>
        </w:rPr>
        <w:t>如考取规定等级证书学生可申请置换相应课程</w:t>
      </w:r>
      <w:r>
        <w:rPr>
          <w:rFonts w:hint="eastAsia" w:ascii="宋体" w:hAnsi="宋体"/>
          <w:color w:val="auto"/>
          <w:sz w:val="28"/>
          <w:szCs w:val="28"/>
        </w:rPr>
        <w:t>学分</w:t>
      </w:r>
      <w:r>
        <w:rPr>
          <w:rFonts w:hint="eastAsia" w:ascii="宋体" w:hAnsi="宋体"/>
          <w:color w:val="000000"/>
          <w:sz w:val="28"/>
          <w:szCs w:val="28"/>
        </w:rPr>
        <w:t>，置换</w:t>
      </w:r>
      <w:r>
        <w:rPr>
          <w:rFonts w:ascii="宋体" w:hAnsi="宋体"/>
          <w:color w:val="000000"/>
          <w:sz w:val="28"/>
          <w:szCs w:val="28"/>
        </w:rPr>
        <w:t>课程</w:t>
      </w:r>
      <w:r>
        <w:rPr>
          <w:rFonts w:hint="eastAsia" w:ascii="宋体" w:hAnsi="宋体"/>
          <w:color w:val="000000"/>
          <w:sz w:val="28"/>
          <w:szCs w:val="28"/>
        </w:rPr>
        <w:t>成绩</w:t>
      </w:r>
      <w:r>
        <w:rPr>
          <w:rFonts w:ascii="宋体" w:hAnsi="宋体"/>
          <w:color w:val="000000"/>
          <w:sz w:val="28"/>
          <w:szCs w:val="28"/>
        </w:rPr>
        <w:t>按</w:t>
      </w:r>
      <w:r>
        <w:rPr>
          <w:rFonts w:hint="eastAsia" w:ascii="宋体" w:hAnsi="宋体"/>
          <w:color w:val="000000"/>
          <w:sz w:val="28"/>
          <w:szCs w:val="28"/>
        </w:rPr>
        <w:t>学校相关文件</w:t>
      </w:r>
      <w:r>
        <w:rPr>
          <w:rFonts w:ascii="宋体" w:hAnsi="宋体"/>
          <w:color w:val="000000"/>
          <w:sz w:val="28"/>
          <w:szCs w:val="28"/>
        </w:rPr>
        <w:t>要求确定，具体如下：</w:t>
      </w:r>
    </w:p>
    <w:tbl>
      <w:tblPr>
        <w:tblStyle w:val="12"/>
        <w:tblW w:w="94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835"/>
        <w:gridCol w:w="709"/>
        <w:gridCol w:w="1843"/>
        <w:gridCol w:w="3401"/>
      </w:tblGrid>
      <w:tr w14:paraId="51F31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04" w:type="dxa"/>
            <w:vAlign w:val="center"/>
          </w:tcPr>
          <w:p w14:paraId="2A94B621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Calibri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Calibri" w:cs="Times New Roman"/>
                <w:b/>
                <w:bCs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14:paraId="348E7A74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Calibri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sz w:val="21"/>
                <w:szCs w:val="21"/>
              </w:rPr>
              <w:t>证书名称</w:t>
            </w:r>
          </w:p>
        </w:tc>
        <w:tc>
          <w:tcPr>
            <w:tcW w:w="709" w:type="dxa"/>
            <w:vAlign w:val="center"/>
          </w:tcPr>
          <w:p w14:paraId="40EACB74">
            <w:pPr>
              <w:adjustRightInd w:val="0"/>
              <w:snapToGrid/>
              <w:spacing w:line="360" w:lineRule="auto"/>
              <w:ind w:firstLine="0" w:firstLineChars="0"/>
              <w:textAlignment w:val="baseline"/>
              <w:rPr>
                <w:rFonts w:ascii="宋体" w:hAnsi="Calibri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sz w:val="21"/>
                <w:szCs w:val="21"/>
              </w:rPr>
              <w:t>等级</w:t>
            </w:r>
          </w:p>
        </w:tc>
        <w:tc>
          <w:tcPr>
            <w:tcW w:w="1843" w:type="dxa"/>
            <w:vAlign w:val="center"/>
          </w:tcPr>
          <w:p w14:paraId="4CB2D746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Calibri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sz w:val="21"/>
                <w:szCs w:val="21"/>
              </w:rPr>
              <w:t>颁证单位</w:t>
            </w:r>
          </w:p>
        </w:tc>
        <w:tc>
          <w:tcPr>
            <w:tcW w:w="3401" w:type="dxa"/>
          </w:tcPr>
          <w:p w14:paraId="7B0063A6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b/>
                <w:bCs/>
                <w:color w:val="000000"/>
                <w:sz w:val="21"/>
                <w:szCs w:val="21"/>
              </w:rPr>
              <w:t>置换课程</w:t>
            </w:r>
          </w:p>
        </w:tc>
      </w:tr>
      <w:tr w14:paraId="4197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005E00D0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14:paraId="345BB487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关务水平测试</w:t>
            </w:r>
          </w:p>
        </w:tc>
        <w:tc>
          <w:tcPr>
            <w:tcW w:w="709" w:type="dxa"/>
            <w:vAlign w:val="center"/>
          </w:tcPr>
          <w:p w14:paraId="6DA8EC76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Calibri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初级</w:t>
            </w:r>
          </w:p>
        </w:tc>
        <w:tc>
          <w:tcPr>
            <w:tcW w:w="1843" w:type="dxa"/>
            <w:vAlign w:val="center"/>
          </w:tcPr>
          <w:p w14:paraId="41C2C584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Calibri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中国报关协会</w:t>
            </w:r>
          </w:p>
        </w:tc>
        <w:tc>
          <w:tcPr>
            <w:tcW w:w="3401" w:type="dxa"/>
            <w:vAlign w:val="center"/>
          </w:tcPr>
          <w:p w14:paraId="6FE3CBF9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通关实务</w:t>
            </w:r>
          </w:p>
        </w:tc>
      </w:tr>
      <w:tr w14:paraId="3A84D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3D5DC3DC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 w14:paraId="7E34DD6C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Calibri" w:hAnsi="Calibri" w:cs="Times New Roman"/>
                <w:color w:val="000000"/>
                <w:sz w:val="21"/>
              </w:rPr>
            </w:pPr>
            <w:r>
              <w:rPr>
                <w:rFonts w:hint="eastAsia" w:ascii="Calibri" w:hAnsi="Calibri" w:cs="Times New Roman"/>
                <w:color w:val="000000"/>
                <w:sz w:val="21"/>
              </w:rPr>
              <w:t>船载危险品申报员</w:t>
            </w:r>
          </w:p>
        </w:tc>
        <w:tc>
          <w:tcPr>
            <w:tcW w:w="709" w:type="dxa"/>
            <w:vAlign w:val="center"/>
          </w:tcPr>
          <w:p w14:paraId="24B5C245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初级</w:t>
            </w:r>
          </w:p>
        </w:tc>
        <w:tc>
          <w:tcPr>
            <w:tcW w:w="1843" w:type="dxa"/>
            <w:vAlign w:val="center"/>
          </w:tcPr>
          <w:p w14:paraId="2AE98FAC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海事局</w:t>
            </w:r>
          </w:p>
        </w:tc>
        <w:tc>
          <w:tcPr>
            <w:tcW w:w="3401" w:type="dxa"/>
            <w:vAlign w:val="center"/>
          </w:tcPr>
          <w:p w14:paraId="7F451C0A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船载危险货物申报</w:t>
            </w:r>
          </w:p>
        </w:tc>
      </w:tr>
      <w:tr w14:paraId="0C27B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013CFB7C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2835" w:type="dxa"/>
            <w:vAlign w:val="center"/>
          </w:tcPr>
          <w:p w14:paraId="36C8C364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Calibri" w:hAnsi="Calibri" w:cs="Times New Roman"/>
                <w:color w:val="000000"/>
                <w:sz w:val="21"/>
              </w:rPr>
            </w:pPr>
            <w:r>
              <w:rPr>
                <w:rFonts w:hint="eastAsia" w:ascii="Calibri" w:hAnsi="Calibri" w:cs="Times New Roman"/>
                <w:color w:val="000000"/>
                <w:sz w:val="21"/>
              </w:rPr>
              <w:t>集装箱装箱现场检查员</w:t>
            </w:r>
          </w:p>
        </w:tc>
        <w:tc>
          <w:tcPr>
            <w:tcW w:w="709" w:type="dxa"/>
            <w:vAlign w:val="center"/>
          </w:tcPr>
          <w:p w14:paraId="59C42AA0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初级</w:t>
            </w:r>
          </w:p>
        </w:tc>
        <w:tc>
          <w:tcPr>
            <w:tcW w:w="1843" w:type="dxa"/>
            <w:vAlign w:val="center"/>
          </w:tcPr>
          <w:p w14:paraId="57B37B75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海事局</w:t>
            </w:r>
          </w:p>
        </w:tc>
        <w:tc>
          <w:tcPr>
            <w:tcW w:w="3401" w:type="dxa"/>
            <w:vAlign w:val="center"/>
          </w:tcPr>
          <w:p w14:paraId="3FB8F303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集装箱装箱检查实务</w:t>
            </w:r>
          </w:p>
        </w:tc>
      </w:tr>
      <w:tr w14:paraId="00A1E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60EBEF3C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2835" w:type="dxa"/>
            <w:vAlign w:val="center"/>
          </w:tcPr>
          <w:p w14:paraId="1EE4CF59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Calibri" w:hAnsi="Calibri" w:cs="Times New Roman"/>
                <w:color w:val="000000"/>
                <w:sz w:val="21"/>
              </w:rPr>
            </w:pPr>
            <w:r>
              <w:rPr>
                <w:rFonts w:hint="eastAsia" w:ascii="Calibri" w:hAnsi="Calibri" w:cs="Times New Roman"/>
                <w:color w:val="000000"/>
                <w:sz w:val="21"/>
              </w:rPr>
              <w:t>商品归类专业能力水平评价证书</w:t>
            </w:r>
          </w:p>
        </w:tc>
        <w:tc>
          <w:tcPr>
            <w:tcW w:w="709" w:type="dxa"/>
            <w:vAlign w:val="center"/>
          </w:tcPr>
          <w:p w14:paraId="1925AA94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初级</w:t>
            </w:r>
          </w:p>
        </w:tc>
        <w:tc>
          <w:tcPr>
            <w:tcW w:w="1843" w:type="dxa"/>
            <w:vAlign w:val="center"/>
          </w:tcPr>
          <w:p w14:paraId="55594C39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ascii="宋体" w:hAnsi="宋体" w:cs="Times New Roman"/>
                <w:color w:val="000000"/>
                <w:sz w:val="21"/>
                <w:szCs w:val="21"/>
              </w:rPr>
              <w:t>中国报关协会</w:t>
            </w:r>
          </w:p>
        </w:tc>
        <w:tc>
          <w:tcPr>
            <w:tcW w:w="3401" w:type="dxa"/>
            <w:vAlign w:val="center"/>
          </w:tcPr>
          <w:p w14:paraId="7D881AD4">
            <w:pPr>
              <w:adjustRightInd w:val="0"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ascii="宋体" w:hAnsi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sz w:val="21"/>
                <w:szCs w:val="21"/>
              </w:rPr>
              <w:t>进出口商品归类</w:t>
            </w:r>
          </w:p>
        </w:tc>
      </w:tr>
    </w:tbl>
    <w:p w14:paraId="3D176833">
      <w:pPr>
        <w:widowControl w:val="0"/>
        <w:adjustRightInd w:val="0"/>
        <w:snapToGrid w:val="0"/>
        <w:spacing w:before="156" w:beforeLines="50" w:after="156" w:afterLines="50" w:line="240" w:lineRule="auto"/>
        <w:ind w:firstLine="560" w:firstLineChars="200"/>
        <w:jc w:val="both"/>
        <w:outlineLvl w:val="1"/>
        <w:rPr>
          <w:rFonts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Times New Roman"/>
          <w:color w:val="000000"/>
          <w:kern w:val="2"/>
          <w:sz w:val="28"/>
          <w:szCs w:val="28"/>
          <w:lang w:val="en-US" w:eastAsia="zh-CN" w:bidi="ar-SA"/>
        </w:rPr>
        <w:t>3、学生思想品德考核要求</w:t>
      </w:r>
      <w:bookmarkEnd w:id="22"/>
    </w:p>
    <w:p w14:paraId="4ED1C9E2">
      <w:pPr>
        <w:pStyle w:val="2"/>
        <w:numPr>
          <w:ilvl w:val="0"/>
          <w:numId w:val="0"/>
        </w:numPr>
        <w:spacing w:before="312" w:after="312"/>
        <w:ind w:firstLine="560" w:firstLineChars="200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毕业前思想品德考核必须为合格以上，由学生工作处负责考核、鉴定。</w:t>
      </w:r>
    </w:p>
    <w:p w14:paraId="649903BF">
      <w:pPr>
        <w:pStyle w:val="2"/>
        <w:spacing w:before="312" w:after="312"/>
        <w:ind w:firstLine="0" w:firstLineChars="0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bookmarkStart w:id="23" w:name="_Toc396501702"/>
      <w:bookmarkStart w:id="24" w:name="_Toc393236439"/>
      <w:bookmarkStart w:id="25" w:name="_Toc396497326"/>
      <w:bookmarkStart w:id="26" w:name="_Toc396497636"/>
      <w:bookmarkStart w:id="27" w:name="_Toc396497528"/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二、转专业录取办法</w:t>
      </w:r>
    </w:p>
    <w:p w14:paraId="3F0797AA">
      <w:pPr>
        <w:pStyle w:val="2"/>
        <w:snapToGrid/>
        <w:spacing w:beforeLines="0" w:afterLines="0" w:line="360" w:lineRule="auto"/>
        <w:ind w:firstLine="0" w:firstLineChars="0"/>
        <w:rPr>
          <w:rFonts w:hint="eastAsia" w:cs="黑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cs="黑体"/>
          <w:b w:val="0"/>
          <w:bCs/>
          <w:color w:val="auto"/>
          <w:sz w:val="28"/>
          <w:szCs w:val="28"/>
          <w:lang w:eastAsia="zh-CN"/>
        </w:rPr>
        <w:t>（一）可接受计划数</w:t>
      </w:r>
    </w:p>
    <w:p w14:paraId="1D04339E">
      <w:pP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高中起点：</w:t>
      </w:r>
      <w:r>
        <w:rPr>
          <w:rFonts w:hint="eastAsia" w:ascii="宋体" w:hAnsi="宋体" w:cs="宋体"/>
          <w:color w:val="000000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 xml:space="preserve">            中职起点：</w:t>
      </w:r>
      <w:r>
        <w:rPr>
          <w:rFonts w:hint="eastAsia" w:ascii="宋体" w:hAnsi="宋体" w:cs="宋体"/>
          <w:color w:val="000000"/>
          <w:kern w:val="2"/>
          <w:sz w:val="28"/>
          <w:szCs w:val="28"/>
          <w:lang w:val="en-US" w:eastAsia="zh-CN" w:bidi="ar-SA"/>
        </w:rPr>
        <w:t>0</w:t>
      </w:r>
    </w:p>
    <w:p w14:paraId="40C535AF">
      <w:pPr>
        <w:pStyle w:val="2"/>
        <w:snapToGrid/>
        <w:spacing w:beforeLines="0" w:afterLines="0" w:line="360" w:lineRule="auto"/>
        <w:ind w:firstLine="0" w:firstLineChars="0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（</w:t>
      </w:r>
      <w:r>
        <w:rPr>
          <w:rFonts w:hint="eastAsia" w:cs="黑体"/>
          <w:b w:val="0"/>
          <w:bCs/>
          <w:color w:val="auto"/>
          <w:sz w:val="28"/>
          <w:szCs w:val="28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）接受对象</w:t>
      </w:r>
    </w:p>
    <w:p w14:paraId="7540C724">
      <w:pPr>
        <w:adjustRightInd w:val="0"/>
        <w:snapToGrid w:val="0"/>
        <w:spacing w:line="360" w:lineRule="auto"/>
        <w:ind w:firstLine="480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</w:t>
      </w:r>
      <w:r>
        <w:rPr>
          <w:rFonts w:hint="eastAsia" w:ascii="Times New Roman" w:hAnsi="Times New Roman" w:eastAsia="宋体" w:cs="Times New Roman"/>
          <w:sz w:val="28"/>
          <w:szCs w:val="28"/>
        </w:rPr>
        <w:t>《江苏海事职业技术学院学生转专业管理办法（修订案）》第二章规定的相关学生。</w:t>
      </w:r>
    </w:p>
    <w:p w14:paraId="1C6DD07D">
      <w:pPr>
        <w:adjustRightInd w:val="0"/>
        <w:snapToGrid w:val="0"/>
        <w:spacing w:line="360" w:lineRule="auto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cs="黑体"/>
          <w:b w:val="0"/>
          <w:bCs/>
          <w:color w:val="auto"/>
          <w:kern w:val="2"/>
          <w:sz w:val="28"/>
          <w:szCs w:val="28"/>
          <w:lang w:val="en-US" w:eastAsia="zh-CN" w:bidi="ar-SA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kern w:val="2"/>
          <w:sz w:val="28"/>
          <w:szCs w:val="28"/>
          <w:lang w:val="en-US" w:eastAsia="zh-CN" w:bidi="ar-SA"/>
        </w:rPr>
        <w:t>）</w:t>
      </w:r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遴选方案</w:t>
      </w:r>
      <w:bookmarkStart w:id="28" w:name="_GoBack"/>
      <w:bookmarkEnd w:id="28"/>
    </w:p>
    <w:p w14:paraId="06248E7E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</w:rPr>
        <w:t>转入学生需对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关务</w:t>
      </w:r>
      <w:r>
        <w:rPr>
          <w:rFonts w:hint="eastAsia" w:ascii="Times New Roman" w:hAnsi="Times New Roman" w:eastAsia="宋体" w:cs="Times New Roman"/>
          <w:sz w:val="28"/>
          <w:szCs w:val="28"/>
        </w:rPr>
        <w:t>专业有较大兴趣，同时，需满足以下条件：</w:t>
      </w:r>
    </w:p>
    <w:p w14:paraId="261FAF8F">
      <w:pPr>
        <w:numPr>
          <w:ilvl w:val="0"/>
          <w:numId w:val="0"/>
        </w:numPr>
        <w:ind w:firstLine="560" w:firstLineChars="200"/>
        <w:rPr>
          <w:rFonts w:hint="default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（1）</w:t>
      </w:r>
      <w:r>
        <w:rPr>
          <w:rFonts w:hint="eastAsia" w:ascii="Times New Roman" w:hAnsi="Times New Roman"/>
          <w:sz w:val="28"/>
          <w:szCs w:val="28"/>
        </w:rPr>
        <w:t>在校学习期间，所有科目无不合格。</w:t>
      </w:r>
    </w:p>
    <w:p w14:paraId="39941F92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/>
          <w:sz w:val="28"/>
          <w:szCs w:val="28"/>
        </w:rPr>
        <w:t>）在校学习期间，无处分记录。</w:t>
      </w:r>
    </w:p>
    <w:p w14:paraId="10093BFE">
      <w:pPr>
        <w:ind w:firstLine="560" w:firstLineChars="20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/>
          <w:sz w:val="28"/>
          <w:szCs w:val="28"/>
        </w:rPr>
        <w:t>）当申请学生数大于可录取数时，有A级（含A级）以上英语证书（或其他校级及以上英语比赛证书）优先录取，其他以当前学期平均学分绩点排名为序，择优录取。</w:t>
      </w:r>
      <w:bookmarkEnd w:id="23"/>
      <w:bookmarkEnd w:id="24"/>
      <w:bookmarkEnd w:id="25"/>
      <w:bookmarkEnd w:id="26"/>
      <w:bookmarkEnd w:id="27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29724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4NDNmMzcyNzEzYTUzMTZmNWFiY2IwZThlZDYzOTIifQ=="/>
  </w:docVars>
  <w:rsids>
    <w:rsidRoot w:val="00816F75"/>
    <w:rsid w:val="000038C7"/>
    <w:rsid w:val="00007931"/>
    <w:rsid w:val="00014122"/>
    <w:rsid w:val="00015D97"/>
    <w:rsid w:val="00015F76"/>
    <w:rsid w:val="000219DE"/>
    <w:rsid w:val="00022918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22C1"/>
    <w:rsid w:val="0008367B"/>
    <w:rsid w:val="000837F9"/>
    <w:rsid w:val="00083C59"/>
    <w:rsid w:val="00083DED"/>
    <w:rsid w:val="00083EA6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3174"/>
    <w:rsid w:val="000D434A"/>
    <w:rsid w:val="000D6896"/>
    <w:rsid w:val="000E7029"/>
    <w:rsid w:val="000F21AB"/>
    <w:rsid w:val="000F4F92"/>
    <w:rsid w:val="000F75CD"/>
    <w:rsid w:val="00112D75"/>
    <w:rsid w:val="00114B23"/>
    <w:rsid w:val="00114BF6"/>
    <w:rsid w:val="00120749"/>
    <w:rsid w:val="0012179F"/>
    <w:rsid w:val="001219A1"/>
    <w:rsid w:val="001418CD"/>
    <w:rsid w:val="00144D51"/>
    <w:rsid w:val="00152A75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2E28"/>
    <w:rsid w:val="001A3421"/>
    <w:rsid w:val="001A7A20"/>
    <w:rsid w:val="001B02C9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E1EF2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18FF"/>
    <w:rsid w:val="002336A9"/>
    <w:rsid w:val="002426E9"/>
    <w:rsid w:val="00244444"/>
    <w:rsid w:val="00244B29"/>
    <w:rsid w:val="00250B53"/>
    <w:rsid w:val="00251581"/>
    <w:rsid w:val="00263BCB"/>
    <w:rsid w:val="00270EFB"/>
    <w:rsid w:val="002737B8"/>
    <w:rsid w:val="0028070B"/>
    <w:rsid w:val="00296891"/>
    <w:rsid w:val="002B3EA2"/>
    <w:rsid w:val="002B7D5D"/>
    <w:rsid w:val="002C35DB"/>
    <w:rsid w:val="002C6BAA"/>
    <w:rsid w:val="002C79DD"/>
    <w:rsid w:val="002D3A7E"/>
    <w:rsid w:val="002D5E49"/>
    <w:rsid w:val="002E0211"/>
    <w:rsid w:val="002E1F8C"/>
    <w:rsid w:val="002E5971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27CE"/>
    <w:rsid w:val="00315B23"/>
    <w:rsid w:val="003237F6"/>
    <w:rsid w:val="003240F1"/>
    <w:rsid w:val="003267E6"/>
    <w:rsid w:val="003270CF"/>
    <w:rsid w:val="0033197B"/>
    <w:rsid w:val="0033259F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5677"/>
    <w:rsid w:val="00446462"/>
    <w:rsid w:val="004521FC"/>
    <w:rsid w:val="00453E8B"/>
    <w:rsid w:val="004557EF"/>
    <w:rsid w:val="00460AE4"/>
    <w:rsid w:val="00460E23"/>
    <w:rsid w:val="00460F51"/>
    <w:rsid w:val="004659FE"/>
    <w:rsid w:val="00466E69"/>
    <w:rsid w:val="00471491"/>
    <w:rsid w:val="00475E2C"/>
    <w:rsid w:val="00480D71"/>
    <w:rsid w:val="0048124A"/>
    <w:rsid w:val="00483F55"/>
    <w:rsid w:val="0048635A"/>
    <w:rsid w:val="004905D8"/>
    <w:rsid w:val="0049325A"/>
    <w:rsid w:val="00494FAB"/>
    <w:rsid w:val="004A6F37"/>
    <w:rsid w:val="004B5E17"/>
    <w:rsid w:val="004B65BF"/>
    <w:rsid w:val="004B6DF3"/>
    <w:rsid w:val="004C26DF"/>
    <w:rsid w:val="004C6D7C"/>
    <w:rsid w:val="004D0783"/>
    <w:rsid w:val="004D0A00"/>
    <w:rsid w:val="004D2E36"/>
    <w:rsid w:val="004D67EF"/>
    <w:rsid w:val="004D7A32"/>
    <w:rsid w:val="004D7D7F"/>
    <w:rsid w:val="004E0E0C"/>
    <w:rsid w:val="004E0F1F"/>
    <w:rsid w:val="004E2779"/>
    <w:rsid w:val="004E3440"/>
    <w:rsid w:val="004E65F4"/>
    <w:rsid w:val="004F41EA"/>
    <w:rsid w:val="004F7FDB"/>
    <w:rsid w:val="0050271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555E"/>
    <w:rsid w:val="005361CF"/>
    <w:rsid w:val="00536CB8"/>
    <w:rsid w:val="0054095C"/>
    <w:rsid w:val="00544838"/>
    <w:rsid w:val="00550C89"/>
    <w:rsid w:val="00551224"/>
    <w:rsid w:val="00553BF1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4422"/>
    <w:rsid w:val="00585D06"/>
    <w:rsid w:val="00585DE4"/>
    <w:rsid w:val="00590375"/>
    <w:rsid w:val="00590857"/>
    <w:rsid w:val="005938CF"/>
    <w:rsid w:val="00594135"/>
    <w:rsid w:val="00594AAB"/>
    <w:rsid w:val="005A2FBD"/>
    <w:rsid w:val="005A44D4"/>
    <w:rsid w:val="005A588A"/>
    <w:rsid w:val="005B1FA4"/>
    <w:rsid w:val="005B217A"/>
    <w:rsid w:val="005B3CB9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05461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1588"/>
    <w:rsid w:val="00672710"/>
    <w:rsid w:val="00672E2F"/>
    <w:rsid w:val="006764E6"/>
    <w:rsid w:val="00680709"/>
    <w:rsid w:val="006817EB"/>
    <w:rsid w:val="006A3954"/>
    <w:rsid w:val="006A57E8"/>
    <w:rsid w:val="006B7C68"/>
    <w:rsid w:val="006C12E8"/>
    <w:rsid w:val="006C424A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1B0"/>
    <w:rsid w:val="00713554"/>
    <w:rsid w:val="00714161"/>
    <w:rsid w:val="007168C4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4BFA"/>
    <w:rsid w:val="00794F98"/>
    <w:rsid w:val="00795B51"/>
    <w:rsid w:val="007A2720"/>
    <w:rsid w:val="007A6510"/>
    <w:rsid w:val="007B31ED"/>
    <w:rsid w:val="007B51CD"/>
    <w:rsid w:val="007B5341"/>
    <w:rsid w:val="007C17A0"/>
    <w:rsid w:val="007C1C2C"/>
    <w:rsid w:val="007C24E0"/>
    <w:rsid w:val="007C76DE"/>
    <w:rsid w:val="007D25A3"/>
    <w:rsid w:val="007D3826"/>
    <w:rsid w:val="007D49A8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3836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219E"/>
    <w:rsid w:val="008E599C"/>
    <w:rsid w:val="008E796B"/>
    <w:rsid w:val="008F0165"/>
    <w:rsid w:val="008F25A8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432E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963CC"/>
    <w:rsid w:val="009A6463"/>
    <w:rsid w:val="009B0E94"/>
    <w:rsid w:val="009B1594"/>
    <w:rsid w:val="009B7A61"/>
    <w:rsid w:val="009C18B0"/>
    <w:rsid w:val="009C22E6"/>
    <w:rsid w:val="009D0969"/>
    <w:rsid w:val="009D4A3C"/>
    <w:rsid w:val="009D4AAB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2527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36F9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2890"/>
    <w:rsid w:val="00AE47BE"/>
    <w:rsid w:val="00AE6D3A"/>
    <w:rsid w:val="00AF1200"/>
    <w:rsid w:val="00AF1726"/>
    <w:rsid w:val="00B000D3"/>
    <w:rsid w:val="00B00942"/>
    <w:rsid w:val="00B01178"/>
    <w:rsid w:val="00B01AEA"/>
    <w:rsid w:val="00B0755D"/>
    <w:rsid w:val="00B13C58"/>
    <w:rsid w:val="00B15996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67729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13B9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24D4"/>
    <w:rsid w:val="00C44058"/>
    <w:rsid w:val="00C51625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0A98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2EA7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6EEA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3006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6414"/>
    <w:rsid w:val="00EC7D69"/>
    <w:rsid w:val="00ED0974"/>
    <w:rsid w:val="00ED30E5"/>
    <w:rsid w:val="00ED4ABE"/>
    <w:rsid w:val="00ED6758"/>
    <w:rsid w:val="00ED6EF9"/>
    <w:rsid w:val="00EE1427"/>
    <w:rsid w:val="00EE5721"/>
    <w:rsid w:val="00EE5A77"/>
    <w:rsid w:val="00EF0092"/>
    <w:rsid w:val="00EF27B8"/>
    <w:rsid w:val="00EF7B88"/>
    <w:rsid w:val="00F01654"/>
    <w:rsid w:val="00F04216"/>
    <w:rsid w:val="00F051A7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56B19"/>
    <w:rsid w:val="00F60087"/>
    <w:rsid w:val="00F62792"/>
    <w:rsid w:val="00F72F60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1BA509E5"/>
    <w:rsid w:val="1DAB71DA"/>
    <w:rsid w:val="22E56FB7"/>
    <w:rsid w:val="265B0B7C"/>
    <w:rsid w:val="2F2F1D02"/>
    <w:rsid w:val="39E22AE7"/>
    <w:rsid w:val="41552890"/>
    <w:rsid w:val="42D83C40"/>
    <w:rsid w:val="449D530F"/>
    <w:rsid w:val="48340C07"/>
    <w:rsid w:val="55450077"/>
    <w:rsid w:val="5A516A4A"/>
    <w:rsid w:val="5A945EAD"/>
    <w:rsid w:val="62505BB1"/>
    <w:rsid w:val="62CE53E0"/>
    <w:rsid w:val="63B45DF5"/>
    <w:rsid w:val="7E4D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D4389-BB32-4999-83F3-0E9B74C269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1686</Words>
  <Characters>1794</Characters>
  <Lines>11</Lines>
  <Paragraphs>3</Paragraphs>
  <TotalTime>0</TotalTime>
  <ScaleCrop>false</ScaleCrop>
  <LinksUpToDate>false</LinksUpToDate>
  <CharactersWithSpaces>1813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2020-06-02T01:42:00Z</dcterms:created>
  <dc:creator>王涛</dc:creator>
  <cp:lastModifiedBy>三月</cp:lastModifiedBy>
  <cp:lastPrinted>2019-12-17T07:39:00Z</cp:lastPrinted>
  <dcterms:modified xsi:type="dcterms:W3CDTF">2026-06-18T06:56:04Z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8F35197426AD4C69A352415EFFEF478E</vt:lpwstr>
  </property>
  <property fmtid="{D5CDD505-2E9C-101B-9397-08002B2CF9AE}" pid="4" name="KSOTemplateDocerSaveRecord">
    <vt:lpwstr>eyJoZGlkIjoiNjI4NTNiMDJmNTY0ZWVjYjVmMDJhZTUxN2M1ZGYzMWQiLCJ1c2VySWQiOiI0MTUxNDUxMTYifQ==</vt:lpwstr>
  </property>
</Properties>
</file>